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C" w:rsidRPr="00761670" w:rsidRDefault="0076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761670">
        <w:rPr>
          <w:rFonts w:ascii="Times New Roman" w:hAnsi="Times New Roman" w:cs="Times New Roman"/>
          <w:sz w:val="24"/>
          <w:szCs w:val="24"/>
        </w:rPr>
        <w:t>Образовательная деятельность Частного образовательного учреждения «Северо-Кавказский гуманитарный институт» осуществляется по адресу: г. Ставрополь, ул. Лермонтова, 312А</w:t>
      </w:r>
    </w:p>
    <w:sectPr w:rsidR="00537A0C" w:rsidRPr="0076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60"/>
    <w:rsid w:val="00386360"/>
    <w:rsid w:val="00537A0C"/>
    <w:rsid w:val="007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3</cp:revision>
  <dcterms:created xsi:type="dcterms:W3CDTF">2020-11-02T07:48:00Z</dcterms:created>
  <dcterms:modified xsi:type="dcterms:W3CDTF">2020-11-02T07:51:00Z</dcterms:modified>
</cp:coreProperties>
</file>